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4746" w14:textId="77777777" w:rsidR="00571ADF" w:rsidRDefault="00571ADF">
      <w:pPr>
        <w:pStyle w:val="WW-Default"/>
        <w:rPr>
          <w:rFonts w:asciiTheme="minorHAnsi" w:hAnsiTheme="minorHAnsi" w:cstheme="minorHAnsi"/>
          <w:sz w:val="22"/>
          <w:szCs w:val="22"/>
        </w:rPr>
      </w:pPr>
    </w:p>
    <w:p w14:paraId="484F2138" w14:textId="77777777" w:rsidR="00571ADF" w:rsidRDefault="00571ADF">
      <w:pPr>
        <w:pStyle w:val="WW-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EBA448D" w14:textId="77777777" w:rsidR="00571ADF" w:rsidRDefault="003B6DB7">
      <w:pPr>
        <w:pStyle w:val="WW-Default"/>
        <w:jc w:val="center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t>Dohoda o hosťovaní /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2"/>
        </w:rPr>
        <w:t>Hosting</w:t>
      </w:r>
      <w:proofErr w:type="spellEnd"/>
      <w:r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2"/>
        </w:rPr>
        <w:t>Agreement</w:t>
      </w:r>
      <w:proofErr w:type="spellEnd"/>
    </w:p>
    <w:p w14:paraId="6AE49B94" w14:textId="77777777" w:rsidR="00571ADF" w:rsidRDefault="00571ADF">
      <w:pPr>
        <w:pStyle w:val="WW-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F316C1C" w14:textId="77777777" w:rsidR="00571ADF" w:rsidRDefault="00571ADF">
      <w:pPr>
        <w:pStyle w:val="WW-Default"/>
        <w:rPr>
          <w:rFonts w:asciiTheme="minorHAnsi" w:hAnsiTheme="minorHAnsi" w:cstheme="minorHAnsi"/>
          <w:sz w:val="22"/>
          <w:szCs w:val="22"/>
        </w:rPr>
      </w:pPr>
    </w:p>
    <w:p w14:paraId="060D4505" w14:textId="77777777" w:rsidR="00571ADF" w:rsidRDefault="00571ADF">
      <w:pPr>
        <w:pStyle w:val="WW-Default"/>
        <w:rPr>
          <w:rFonts w:asciiTheme="minorHAnsi" w:hAnsiTheme="minorHAnsi" w:cstheme="minorHAnsi"/>
          <w:sz w:val="22"/>
          <w:szCs w:val="22"/>
        </w:rPr>
      </w:pPr>
    </w:p>
    <w:p w14:paraId="461D71EF" w14:textId="77777777" w:rsidR="00571ADF" w:rsidRDefault="003B6DB7">
      <w:pPr>
        <w:pStyle w:val="WW-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Prijímajúca organizácia /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Receiving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organisation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72A8C29A" w14:textId="77777777" w:rsidR="00571ADF" w:rsidRDefault="00571ADF">
      <w:pPr>
        <w:pStyle w:val="WW-Default"/>
        <w:rPr>
          <w:rFonts w:asciiTheme="minorHAnsi" w:hAnsiTheme="minorHAnsi" w:cstheme="minorHAnsi"/>
          <w:sz w:val="22"/>
          <w:szCs w:val="22"/>
        </w:rPr>
      </w:pPr>
    </w:p>
    <w:p w14:paraId="4F3E738C" w14:textId="2A45E92C" w:rsidR="00571ADF" w:rsidRDefault="003B6DB7">
      <w:pPr>
        <w:pStyle w:val="WW-Default"/>
        <w:spacing w:line="200" w:lineRule="atLeast"/>
        <w:rPr>
          <w:rFonts w:asciiTheme="minorHAnsi" w:hAnsiTheme="minorHAnsi" w:cstheme="minorHAnsi"/>
          <w:iCs/>
          <w:color w:val="0000F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názov/ </w:t>
      </w:r>
      <w:proofErr w:type="spellStart"/>
      <w:r>
        <w:rPr>
          <w:rFonts w:asciiTheme="minorHAnsi" w:hAnsiTheme="minorHAnsi" w:cstheme="minorHAnsi"/>
          <w:sz w:val="22"/>
          <w:szCs w:val="22"/>
        </w:rPr>
        <w:t>name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9E3A764" w14:textId="77777777" w:rsidR="00571ADF" w:rsidRDefault="00571ADF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D995F87" w14:textId="570F073D" w:rsidR="00571ADF" w:rsidRDefault="003B6DB7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sídlo/ </w:t>
      </w:r>
      <w:proofErr w:type="spellStart"/>
      <w:r>
        <w:rPr>
          <w:rFonts w:asciiTheme="minorHAnsi" w:hAnsiTheme="minorHAnsi" w:cstheme="minorHAnsi"/>
          <w:sz w:val="22"/>
          <w:szCs w:val="22"/>
        </w:rPr>
        <w:t>registered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office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FF27A5D" w14:textId="77777777" w:rsidR="00571ADF" w:rsidRDefault="00571ADF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44CFDBB" w14:textId="76958939" w:rsidR="00571ADF" w:rsidRDefault="003B6DB7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IČO/ </w:t>
      </w:r>
      <w:proofErr w:type="spellStart"/>
      <w:r>
        <w:rPr>
          <w:rFonts w:asciiTheme="minorHAnsi" w:hAnsiTheme="minorHAnsi" w:cstheme="minorHAnsi"/>
          <w:sz w:val="22"/>
          <w:szCs w:val="22"/>
        </w:rPr>
        <w:t>Company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Registration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Number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8AEAE67" w14:textId="77777777" w:rsidR="00571ADF" w:rsidRDefault="00571ADF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0655320" w14:textId="77777777" w:rsidR="00571ADF" w:rsidRDefault="003B6DB7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zastúpená štatutárnym zástupcom/ </w:t>
      </w:r>
      <w:proofErr w:type="spellStart"/>
      <w:r>
        <w:rPr>
          <w:rFonts w:asciiTheme="minorHAnsi" w:hAnsiTheme="minorHAnsi" w:cstheme="minorHAnsi"/>
          <w:sz w:val="22"/>
          <w:szCs w:val="22"/>
        </w:rPr>
        <w:t>represented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statutory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representative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8B59018" w14:textId="77777777" w:rsidR="00571ADF" w:rsidRDefault="00571ADF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865C075" w14:textId="77777777" w:rsidR="00571ADF" w:rsidRDefault="003B6DB7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osobou určenou na rokovanie (zodpovedný riešiteľ projektu výskumu a vývoja)/  person </w:t>
      </w:r>
      <w:proofErr w:type="spellStart"/>
      <w:r>
        <w:rPr>
          <w:rFonts w:asciiTheme="minorHAnsi" w:hAnsiTheme="minorHAnsi" w:cstheme="minorHAnsi"/>
          <w:sz w:val="22"/>
          <w:szCs w:val="22"/>
        </w:rPr>
        <w:t>designated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deliberations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responsible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principal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investigator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development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625B4D5C" w14:textId="77777777" w:rsidR="00571ADF" w:rsidRDefault="00571ADF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63B3BA88" w14:textId="77777777" w:rsidR="00571ADF" w:rsidRDefault="003B6DB7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(ďalej len "prijímajúca organizácia")/  (</w:t>
      </w:r>
      <w:proofErr w:type="spellStart"/>
      <w:r>
        <w:rPr>
          <w:rFonts w:asciiTheme="minorHAnsi" w:hAnsiTheme="minorHAnsi" w:cstheme="minorHAnsi"/>
          <w:sz w:val="22"/>
          <w:szCs w:val="22"/>
        </w:rPr>
        <w:t>hereinafter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referred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as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>
        <w:rPr>
          <w:rFonts w:asciiTheme="minorHAnsi" w:hAnsiTheme="minorHAnsi" w:cstheme="minorHAnsi"/>
          <w:sz w:val="22"/>
          <w:szCs w:val="22"/>
        </w:rPr>
        <w:t>receiving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>
        <w:rPr>
          <w:rFonts w:asciiTheme="minorHAnsi" w:hAnsiTheme="minorHAnsi" w:cstheme="minorHAnsi"/>
          <w:sz w:val="22"/>
          <w:szCs w:val="22"/>
        </w:rPr>
        <w:t>“)</w:t>
      </w:r>
    </w:p>
    <w:p w14:paraId="0107D3C5" w14:textId="77777777" w:rsidR="00571ADF" w:rsidRDefault="00571ADF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453D04F" w14:textId="77777777" w:rsidR="00571ADF" w:rsidRDefault="003B6DB7">
      <w:pPr>
        <w:pStyle w:val="WW-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/ and</w:t>
      </w:r>
    </w:p>
    <w:p w14:paraId="3E6B32D4" w14:textId="77777777" w:rsidR="00571ADF" w:rsidRDefault="003B6DB7">
      <w:pPr>
        <w:pStyle w:val="WW-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cudzinec </w:t>
      </w:r>
      <w:r>
        <w:rPr>
          <w:rFonts w:asciiTheme="minorHAnsi" w:hAnsiTheme="minorHAnsi" w:cstheme="minorHAnsi"/>
          <w:sz w:val="22"/>
          <w:szCs w:val="22"/>
        </w:rPr>
        <w:t xml:space="preserve">(osoba, ktorá nie je občanom členského štátu EÚ a nie je ani vyslaná výskumnou organizáciou iného členského štátu EÚ) / 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third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-country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researcher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(person </w:t>
      </w:r>
      <w:proofErr w:type="spellStart"/>
      <w:r>
        <w:rPr>
          <w:rFonts w:asciiTheme="minorHAnsi" w:hAnsiTheme="minorHAnsi" w:cstheme="minorHAnsi"/>
          <w:sz w:val="22"/>
          <w:szCs w:val="22"/>
        </w:rPr>
        <w:t>that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neither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citizen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a </w:t>
      </w:r>
      <w:proofErr w:type="spellStart"/>
      <w:r>
        <w:rPr>
          <w:rFonts w:asciiTheme="minorHAnsi" w:hAnsiTheme="minorHAnsi" w:cstheme="minorHAnsi"/>
          <w:sz w:val="22"/>
          <w:szCs w:val="22"/>
        </w:rPr>
        <w:t>Member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State of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Union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nor </w:t>
      </w:r>
      <w:proofErr w:type="spellStart"/>
      <w:r>
        <w:rPr>
          <w:rFonts w:asciiTheme="minorHAnsi" w:hAnsiTheme="minorHAnsi" w:cstheme="minorHAnsi"/>
          <w:sz w:val="22"/>
          <w:szCs w:val="22"/>
        </w:rPr>
        <w:t>seconded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by a </w:t>
      </w:r>
      <w:proofErr w:type="spellStart"/>
      <w:r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 w:cstheme="minorHAnsi"/>
          <w:sz w:val="22"/>
          <w:szCs w:val="22"/>
        </w:rPr>
        <w:t>another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EU </w:t>
      </w:r>
      <w:proofErr w:type="spellStart"/>
      <w:r>
        <w:rPr>
          <w:rFonts w:asciiTheme="minorHAnsi" w:hAnsiTheme="minorHAnsi" w:cstheme="minorHAnsi"/>
          <w:sz w:val="22"/>
          <w:szCs w:val="22"/>
        </w:rPr>
        <w:t>Member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State)</w:t>
      </w:r>
    </w:p>
    <w:p w14:paraId="3189C2F9" w14:textId="77777777" w:rsidR="00571ADF" w:rsidRDefault="00571ADF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D09A56C" w14:textId="77777777" w:rsidR="00571ADF" w:rsidRDefault="003B6DB7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meno a priezvisko / </w:t>
      </w:r>
      <w:proofErr w:type="spellStart"/>
      <w:r>
        <w:rPr>
          <w:rFonts w:asciiTheme="minorHAnsi" w:hAnsiTheme="minorHAnsi" w:cstheme="minorHAnsi"/>
          <w:sz w:val="22"/>
          <w:szCs w:val="22"/>
        </w:rPr>
        <w:t>name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surname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61BE757" w14:textId="61BE3648" w:rsidR="00571ADF" w:rsidRPr="003309A7" w:rsidRDefault="00571ADF">
      <w:pPr>
        <w:pStyle w:val="WW-Default"/>
        <w:spacing w:line="200" w:lineRule="atLeast"/>
        <w:rPr>
          <w:rStyle w:val="StrongEmphasis"/>
          <w:rFonts w:asciiTheme="minorHAnsi" w:hAnsiTheme="minorHAnsi" w:cstheme="minorHAnsi"/>
          <w:b w:val="0"/>
          <w:bCs w:val="0"/>
          <w:iCs/>
          <w:color w:val="0432FF"/>
          <w:sz w:val="22"/>
          <w:szCs w:val="22"/>
        </w:rPr>
      </w:pPr>
      <w:bookmarkStart w:id="0" w:name="__DdeLink__290_379590763"/>
      <w:bookmarkEnd w:id="0"/>
    </w:p>
    <w:p w14:paraId="3786DCE8" w14:textId="77777777" w:rsidR="003309A7" w:rsidRDefault="003309A7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BD58420" w14:textId="77777777" w:rsidR="00571ADF" w:rsidRDefault="003B6DB7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trvalé bydlisko / </w:t>
      </w:r>
      <w:proofErr w:type="spellStart"/>
      <w:r>
        <w:rPr>
          <w:rFonts w:asciiTheme="minorHAnsi" w:hAnsiTheme="minorHAnsi" w:cstheme="minorHAnsi"/>
          <w:sz w:val="22"/>
          <w:szCs w:val="22"/>
        </w:rPr>
        <w:t>permanent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residence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D593D7D" w14:textId="77777777" w:rsidR="003309A7" w:rsidRDefault="003309A7" w:rsidP="003309A7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398AF31" w14:textId="59355B9F" w:rsidR="00571ADF" w:rsidRDefault="003B6DB7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štátna príslušnosť / </w:t>
      </w:r>
      <w:proofErr w:type="spellStart"/>
      <w:r>
        <w:rPr>
          <w:rFonts w:asciiTheme="minorHAnsi" w:hAnsiTheme="minorHAnsi" w:cstheme="minorHAnsi"/>
          <w:sz w:val="22"/>
          <w:szCs w:val="22"/>
        </w:rPr>
        <w:t>nationality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385A8EB" w14:textId="77777777" w:rsidR="00571ADF" w:rsidRDefault="00571ADF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9AE091B" w14:textId="77777777" w:rsidR="00571ADF" w:rsidRDefault="003B6DB7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identifikačného dokladu / </w:t>
      </w:r>
      <w:proofErr w:type="spellStart"/>
      <w:r>
        <w:rPr>
          <w:rFonts w:asciiTheme="minorHAnsi" w:hAnsiTheme="minorHAnsi" w:cstheme="minorHAnsi"/>
          <w:sz w:val="22"/>
          <w:szCs w:val="22"/>
        </w:rPr>
        <w:t>identification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document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number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84A47C8" w14:textId="77777777" w:rsidR="00571ADF" w:rsidRDefault="00571ADF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4B08E36" w14:textId="77777777" w:rsidR="00571ADF" w:rsidRDefault="003B6DB7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(ďalej len "cudzinec" ) / (</w:t>
      </w:r>
      <w:proofErr w:type="spellStart"/>
      <w:r>
        <w:rPr>
          <w:rFonts w:asciiTheme="minorHAnsi" w:hAnsiTheme="minorHAnsi" w:cstheme="minorHAnsi"/>
          <w:sz w:val="22"/>
          <w:szCs w:val="22"/>
        </w:rPr>
        <w:t>hereinafter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referred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as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>
        <w:rPr>
          <w:rFonts w:asciiTheme="minorHAnsi" w:hAnsiTheme="minorHAnsi" w:cstheme="minorHAnsi"/>
          <w:sz w:val="22"/>
          <w:szCs w:val="22"/>
        </w:rPr>
        <w:t>third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-country </w:t>
      </w:r>
      <w:proofErr w:type="spellStart"/>
      <w:r>
        <w:rPr>
          <w:rFonts w:asciiTheme="minorHAnsi" w:hAnsiTheme="minorHAnsi" w:cstheme="minorHAnsi"/>
          <w:sz w:val="22"/>
          <w:szCs w:val="22"/>
        </w:rPr>
        <w:t>researcher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“)</w:t>
      </w:r>
    </w:p>
    <w:p w14:paraId="544C7D31" w14:textId="77777777" w:rsidR="00571ADF" w:rsidRDefault="00571ADF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56B96E5" w14:textId="77777777" w:rsidR="00571ADF" w:rsidRDefault="00571ADF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B889DB7" w14:textId="77777777" w:rsidR="00571ADF" w:rsidRDefault="00571ADF">
      <w:pPr>
        <w:pStyle w:val="WW-Default"/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9444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483"/>
        <w:gridCol w:w="4961"/>
      </w:tblGrid>
      <w:tr w:rsidR="00571ADF" w14:paraId="0E1083AD" w14:textId="77777777" w:rsidTr="00ED2A9D"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3175D1C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BB6AA" w14:textId="77777777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uzatvárajú podľa §26b zákona č. 172/2005 Z. z. o organizácii štátnej podpory výskumu a vývoja a o doplnení zákona č. 575/2001 Z. z. o organizácii činnosti vlády a organizácii ústrednej štátnej správy v znení neskorších predpisov v znení zákona č. 233/2008 Z. z. a v znení zákona č. 40/2011 Z. z. (ďalej len „zákon č. 172/2005 Z. z. v znení neskorších predpisov“) túto dohodu o hosťovaní: </w:t>
            </w:r>
          </w:p>
          <w:p w14:paraId="237B7A24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097D83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0DA8A" w14:textId="77777777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conclude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pursuant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§ 26b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No. 172/2005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state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supplementation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575/2001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activities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government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central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administration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amended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legislation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amended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No. 233/2008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., and 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amended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No. 40/2011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hereinafter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referred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No. 172/2005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., 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amended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“),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hosting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agreement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D6CB2B4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DF" w14:paraId="0B010F50" w14:textId="77777777" w:rsidTr="00ED2A9D">
        <w:trPr>
          <w:trHeight w:val="4946"/>
        </w:trPr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A9846FC" w14:textId="77777777" w:rsidR="00571ADF" w:rsidRDefault="00571ADF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801CC" w14:textId="77777777" w:rsidR="00571ADF" w:rsidRDefault="003B6DB7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Čl. I</w:t>
            </w:r>
          </w:p>
          <w:p w14:paraId="1599B731" w14:textId="77777777" w:rsidR="00571ADF" w:rsidRDefault="00571ADF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5A299" w14:textId="687D8FAB" w:rsidR="00571ADF" w:rsidRDefault="003B6DB7">
            <w:pPr>
              <w:pStyle w:val="WW-Default"/>
              <w:spacing w:after="14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) Prijímajúca organizácia má platné povolenie prijímať cudzincov na vykonávanie činnosti vo výskume a vývoj</w:t>
            </w:r>
            <w:r w:rsidRPr="003718E7">
              <w:rPr>
                <w:rFonts w:asciiTheme="minorHAnsi" w:hAnsiTheme="minorHAnsi" w:cstheme="minorHAnsi"/>
                <w:color w:val="00000A"/>
                <w:sz w:val="22"/>
                <w:szCs w:val="22"/>
                <w:highlight w:val="yellow"/>
              </w:rPr>
              <w:t xml:space="preserve">i </w:t>
            </w:r>
            <w:r w:rsidRPr="006C511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číslo </w:t>
            </w:r>
            <w:r w:rsidR="00FD7441" w:rsidRPr="006C511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........</w:t>
            </w:r>
          </w:p>
          <w:p w14:paraId="5FB3BFA2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B8125" w14:textId="3B8D0B0C" w:rsidR="00571ADF" w:rsidRDefault="00ED2A9D">
            <w:pPr>
              <w:pStyle w:val="WW-Default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B6DB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 xml:space="preserve">Cudzinec bude v prijímajúcej organizácii </w:t>
            </w:r>
            <w:r w:rsidR="003B6DB7" w:rsidRPr="0057548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v období </w:t>
            </w:r>
            <w:r w:rsidR="003B6DB7" w:rsidRPr="00603A10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  <w:highlight w:val="yellow"/>
              </w:rPr>
              <w:t xml:space="preserve">od </w:t>
            </w:r>
            <w:r w:rsidR="00D24907" w:rsidRPr="00603A10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  <w:highlight w:val="yellow"/>
              </w:rPr>
              <w:t>doplniť dátum</w:t>
            </w:r>
            <w:r w:rsidR="003B6DB7" w:rsidRPr="00603A10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  <w:highlight w:val="yellow"/>
              </w:rPr>
              <w:t xml:space="preserve"> do </w:t>
            </w:r>
            <w:r w:rsidR="00D24907" w:rsidRPr="00603A10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  <w:highlight w:val="yellow"/>
              </w:rPr>
              <w:t xml:space="preserve">doplniť </w:t>
            </w:r>
            <w:r w:rsidR="00D24907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  <w:highlight w:val="yellow"/>
              </w:rPr>
              <w:t>dátum</w:t>
            </w:r>
            <w:r w:rsidR="003B6DB7" w:rsidRPr="00575488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, </w:t>
            </w:r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>vykonávať výskum a vývoj v rámci projekt</w:t>
            </w:r>
            <w:r w:rsidR="00BB7421">
              <w:rPr>
                <w:rFonts w:asciiTheme="minorHAnsi" w:hAnsiTheme="minorHAnsi" w:cstheme="minorHAnsi"/>
                <w:sz w:val="22"/>
                <w:szCs w:val="22"/>
              </w:rPr>
              <w:t>u/</w:t>
            </w:r>
            <w:proofErr w:type="spellStart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>ov</w:t>
            </w:r>
            <w:proofErr w:type="spellEnd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7421" w:rsidRPr="00BB742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aký projekt (názov a pod)......</w:t>
            </w:r>
            <w:r w:rsidR="00BB7421" w:rsidRPr="00BB742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</w:t>
            </w:r>
            <w:r w:rsid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doplniť ústav</w:t>
            </w:r>
            <w:r w:rsidR="003B6DB7" w:rsidRP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</w:t>
            </w:r>
            <w:r w:rsidR="00BB742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................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26335E" w14:textId="77777777" w:rsidR="00571ADF" w:rsidRDefault="00571ADF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8D8F90" w14:textId="77777777" w:rsidR="00571ADF" w:rsidRDefault="003B6DB7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Article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</w:t>
            </w:r>
          </w:p>
          <w:p w14:paraId="00C96F2B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A6ECE" w14:textId="63651AAB" w:rsidR="00571ADF" w:rsidRDefault="003B6DB7">
            <w:pPr>
              <w:pStyle w:val="WW-Default"/>
              <w:spacing w:after="14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receiving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has a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valid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permit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receive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third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-country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researchers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purpose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carrying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out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activities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research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development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6C511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number</w:t>
            </w:r>
            <w:proofErr w:type="spellEnd"/>
            <w:r w:rsidRPr="006C511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FD7441" w:rsidRPr="006C511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.......</w:t>
            </w:r>
            <w:r w:rsidRPr="006C51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</w:p>
          <w:p w14:paraId="5A730E86" w14:textId="17EF5243" w:rsidR="00571ADF" w:rsidRDefault="00ED2A9D">
            <w:pPr>
              <w:pStyle w:val="WW-Default"/>
              <w:spacing w:before="24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>third</w:t>
            </w:r>
            <w:proofErr w:type="spellEnd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 xml:space="preserve">-country </w:t>
            </w:r>
            <w:proofErr w:type="spellStart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>researcher</w:t>
            </w:r>
            <w:proofErr w:type="spellEnd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>shall</w:t>
            </w:r>
            <w:proofErr w:type="spellEnd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6DB7" w:rsidRPr="0057548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in </w:t>
            </w:r>
            <w:proofErr w:type="spellStart"/>
            <w:r w:rsidR="003B6DB7" w:rsidRPr="00575488">
              <w:rPr>
                <w:rFonts w:asciiTheme="minorHAnsi" w:hAnsiTheme="minorHAnsi" w:cstheme="minorHAnsi"/>
                <w:iCs/>
                <w:sz w:val="22"/>
                <w:szCs w:val="22"/>
              </w:rPr>
              <w:t>the</w:t>
            </w:r>
            <w:proofErr w:type="spellEnd"/>
            <w:r w:rsidR="003B6DB7" w:rsidRPr="0057548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3B6DB7" w:rsidRPr="00575488">
              <w:rPr>
                <w:rFonts w:asciiTheme="minorHAnsi" w:hAnsiTheme="minorHAnsi" w:cstheme="minorHAnsi"/>
                <w:iCs/>
                <w:sz w:val="22"/>
                <w:szCs w:val="22"/>
              </w:rPr>
              <w:t>period</w:t>
            </w:r>
            <w:proofErr w:type="spellEnd"/>
            <w:r w:rsidR="003B6DB7" w:rsidRPr="0057548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="003B6DB7" w:rsidRPr="00575488">
              <w:rPr>
                <w:rFonts w:asciiTheme="minorHAnsi" w:hAnsiTheme="minorHAnsi" w:cstheme="minorHAnsi"/>
                <w:iCs/>
                <w:sz w:val="22"/>
                <w:szCs w:val="22"/>
              </w:rPr>
              <w:t>from</w:t>
            </w:r>
            <w:proofErr w:type="spellEnd"/>
            <w:r w:rsidR="003B6DB7" w:rsidRPr="0057548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3B6DB7" w:rsidRPr="00575488"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24907" w:rsidRPr="00D24907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  <w:highlight w:val="yellow"/>
              </w:rPr>
              <w:t>fill</w:t>
            </w:r>
            <w:proofErr w:type="spellEnd"/>
            <w:r w:rsidR="00D24907" w:rsidRPr="00D24907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D24907" w:rsidRPr="00D24907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  <w:highlight w:val="yellow"/>
              </w:rPr>
              <w:t>the</w:t>
            </w:r>
            <w:proofErr w:type="spellEnd"/>
            <w:r w:rsidR="00D24907" w:rsidRPr="00D24907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D24907" w:rsidRPr="00D24907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  <w:highlight w:val="yellow"/>
              </w:rPr>
              <w:t>date</w:t>
            </w:r>
            <w:proofErr w:type="spellEnd"/>
            <w:r w:rsidR="003B6DB7" w:rsidRPr="00D24907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</w:rPr>
              <w:t xml:space="preserve"> to </w:t>
            </w:r>
            <w:proofErr w:type="spellStart"/>
            <w:r w:rsidR="00D24907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  <w:highlight w:val="yellow"/>
              </w:rPr>
              <w:t>fill</w:t>
            </w:r>
            <w:proofErr w:type="spellEnd"/>
            <w:r w:rsidR="00D24907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D24907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  <w:highlight w:val="yellow"/>
              </w:rPr>
              <w:t>the</w:t>
            </w:r>
            <w:proofErr w:type="spellEnd"/>
            <w:r w:rsidR="00D24907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D24907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  <w:highlight w:val="yellow"/>
              </w:rPr>
              <w:t>date</w:t>
            </w:r>
            <w:proofErr w:type="spellEnd"/>
            <w:r w:rsidR="0065513D"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3B6DB7" w:rsidRPr="00575488">
              <w:rPr>
                <w:rFonts w:asciiTheme="minorHAnsi" w:hAnsiTheme="minorHAnsi" w:cstheme="minorHAnsi"/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>carry</w:t>
            </w:r>
            <w:proofErr w:type="spellEnd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>out</w:t>
            </w:r>
            <w:proofErr w:type="spellEnd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proofErr w:type="spellEnd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proofErr w:type="spellEnd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>receiving</w:t>
            </w:r>
            <w:proofErr w:type="spellEnd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>within</w:t>
            </w:r>
            <w:proofErr w:type="spellEnd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  <w:r w:rsidR="00BB742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B6DB7" w:rsidRPr="006C511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s</w:t>
            </w:r>
            <w:r w:rsidR="00BB7421" w:rsidRPr="006C5111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.................</w:t>
            </w:r>
            <w:r w:rsidR="003B6DB7" w:rsidRPr="006C51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3B6DB7" w:rsidRPr="00575488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proofErr w:type="spellStart"/>
            <w:r w:rsid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fill</w:t>
            </w:r>
            <w:proofErr w:type="spellEnd"/>
            <w:r w:rsid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the</w:t>
            </w:r>
            <w:proofErr w:type="spellEnd"/>
            <w:r w:rsid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institute</w:t>
            </w:r>
            <w:proofErr w:type="spellEnd"/>
            <w:r w:rsidR="003B6DB7" w:rsidRP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</w:t>
            </w:r>
          </w:p>
        </w:tc>
      </w:tr>
      <w:tr w:rsidR="00571ADF" w14:paraId="23EBF308" w14:textId="77777777" w:rsidTr="00ED2A9D"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2B5215E" w14:textId="77777777" w:rsidR="00571ADF" w:rsidRDefault="00571A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DDA8E" w14:textId="77777777" w:rsidR="00571ADF" w:rsidRDefault="003B6D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Čl. II</w:t>
            </w:r>
          </w:p>
          <w:p w14:paraId="29465766" w14:textId="77777777" w:rsidR="00571ADF" w:rsidRDefault="00571A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3A76B" w14:textId="33A82A0C" w:rsidR="00571ADF" w:rsidRDefault="003B6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1) Prijímajúca organizácia sa na riešenie projektu výskumu a vývoja uvedeného v Čl. I ods. </w:t>
            </w:r>
            <w:r w:rsidR="00BB742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zaväzuje uzatvoriť s cudzincom pracovnoprávny vzťah za podmienok uvedených v Čl. II</w:t>
            </w:r>
            <w:r w:rsidR="003718E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D8A72A9" w14:textId="77777777" w:rsidR="00571ADF" w:rsidRDefault="00571A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D9F7A" w14:textId="77777777" w:rsidR="00571ADF" w:rsidRDefault="00571A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BDC3E" w14:textId="77777777" w:rsidR="00571ADF" w:rsidRDefault="003B6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2) Cudzinec sa zaväzuje osobne vykonávať práce na úlohách výskumu a vývoja na pracovisku prijímajúcej organizácie podľa pokynov zodpovedného riešiteľa projektu výskumu a vývoja. </w:t>
            </w:r>
          </w:p>
          <w:p w14:paraId="16FD16F5" w14:textId="77777777" w:rsidR="00571ADF" w:rsidRDefault="00571A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6668615" w14:textId="77777777" w:rsidR="00571ADF" w:rsidRDefault="00571A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327546" w14:textId="77777777" w:rsidR="00571ADF" w:rsidRDefault="003B6D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Article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II</w:t>
            </w:r>
          </w:p>
          <w:p w14:paraId="78C9C742" w14:textId="77777777" w:rsidR="00571ADF" w:rsidRDefault="00571A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E1E18" w14:textId="245B6923" w:rsidR="00571ADF" w:rsidRDefault="003B6DB7">
            <w:pPr>
              <w:pStyle w:val="Default"/>
              <w:spacing w:after="140" w:line="276" w:lineRule="auto"/>
              <w:jc w:val="both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receiving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undertakes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conclude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employment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relationship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third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-country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researcher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solution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research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development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project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, set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out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Article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l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paragraph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r w:rsidR="00BB7421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under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conditions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set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out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Article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I</w:t>
            </w:r>
            <w:r w:rsidR="003718E7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I. </w:t>
            </w:r>
          </w:p>
          <w:p w14:paraId="1D0566F2" w14:textId="77777777" w:rsidR="00571ADF" w:rsidRDefault="003B6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-country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researcher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undertakes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tasks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personally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workplace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according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instructions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responsible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investigator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34B1EDD" w14:textId="77777777" w:rsidR="00571ADF" w:rsidRDefault="003B6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71ADF" w14:paraId="339C4BA1" w14:textId="77777777" w:rsidTr="00ED2A9D"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DD73F5E" w14:textId="77777777" w:rsidR="00571ADF" w:rsidRDefault="00571ADF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6BB3C" w14:textId="77777777" w:rsidR="00571ADF" w:rsidRDefault="00571ADF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9CE94" w14:textId="77777777" w:rsidR="00571ADF" w:rsidRDefault="003B6DB7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A"/>
                <w:sz w:val="22"/>
                <w:szCs w:val="22"/>
              </w:rPr>
              <w:t>Čl. III</w:t>
            </w:r>
          </w:p>
          <w:p w14:paraId="6E26DF2D" w14:textId="77777777" w:rsidR="00571ADF" w:rsidRDefault="00571ADF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4CB243" w14:textId="77777777" w:rsidR="00571ADF" w:rsidRDefault="003B6DB7">
            <w:pPr>
              <w:pStyle w:val="WW-Default"/>
              <w:spacing w:after="138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1) Prijímajúca organizácia zodpovedá za  náklady súvisiace s jeho vyhostením, ak sa preukáže, že sa na území Slovenskej republiky zdržuje nelegálne. </w:t>
            </w:r>
          </w:p>
          <w:p w14:paraId="6D5FAA59" w14:textId="4F4C9433" w:rsidR="00571ADF" w:rsidRDefault="003B6DB7">
            <w:pPr>
              <w:pStyle w:val="WW-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2) Prijímajúca organizácia uzatvorí s cudzincom pracovný pomer na dobu určitú podľa Čl. I ods. </w:t>
            </w:r>
            <w:r w:rsidR="00603A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pracovnom zaradení </w:t>
            </w:r>
            <w:r w:rsidRPr="00603A10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vedecký pracovník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zaväzuje sa mu zabezpečiť dostatočné mesačné finančné prostriedky na pokrytie nákladov spojených s jeho prechodným pobytom najmenej vo výške minimálnej mzdy. </w:t>
            </w:r>
            <w:r w:rsidRP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Zaväzuje sa mu poskytnúť hrubú mzdu vo výške </w:t>
            </w:r>
            <w:r w:rsidR="00FD7441" w:rsidRP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...</w:t>
            </w:r>
          </w:p>
          <w:p w14:paraId="0A171BC3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90AC08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47E7B" w14:textId="77777777" w:rsidR="00571ADF" w:rsidRDefault="003B6DB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3) Prijímajúca organizácia sa zaväzuje cudzincovi počas jeho pobytu uhrádzať zdravotné poistenie. </w:t>
            </w:r>
          </w:p>
          <w:p w14:paraId="23150AC7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4B42D1" w14:textId="009090C0" w:rsidR="00571ADF" w:rsidRDefault="003B6DB7">
            <w:pPr>
              <w:pStyle w:val="WW-Default"/>
              <w:spacing w:after="138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4) Cudzinec bude vykonávať výskumnú činnosť na pracovisku prijímajúcej organizácie</w:t>
            </w:r>
            <w:r w:rsidRPr="00603A10">
              <w:rPr>
                <w:rFonts w:asciiTheme="minorHAnsi" w:hAnsiTheme="minorHAnsi" w:cstheme="minorHAnsi"/>
                <w:color w:val="00000A"/>
                <w:sz w:val="22"/>
                <w:szCs w:val="22"/>
                <w:highlight w:val="yellow"/>
              </w:rPr>
              <w:t xml:space="preserve"> </w:t>
            </w:r>
            <w:r w:rsidR="00FD7441" w:rsidRPr="003041F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............</w:t>
            </w:r>
            <w:r w:rsidRPr="003041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za pracovných podmienok ustanovených Zákonníkom práce a ostatnými pracovnoprávnymi predpismi prijímajúcej organizácie platných pre ostatných výskumných pracovníkov na tomto pracovisku v rovnakom pracovnom zaradení. </w:t>
            </w:r>
          </w:p>
          <w:p w14:paraId="574F338D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98A28" w14:textId="77777777" w:rsidR="00571ADF" w:rsidRDefault="003B6DB7">
            <w:pPr>
              <w:pStyle w:val="WW-Default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5) Cudzinec bude oboznámený so svojimi právami a povinnosťami pred začatím jeho hosťovania, s pracovnými podmienkami, organizačným poriadkom a predpismi na zabezpečenie bezpečnosti a ochrany zdravia pri práci a protipožiarnymi predpismi.</w:t>
            </w:r>
          </w:p>
          <w:p w14:paraId="15B5E385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E627A0" w14:textId="77777777" w:rsidR="00571ADF" w:rsidRPr="001F54D1" w:rsidRDefault="003B6DB7">
            <w:pPr>
              <w:pStyle w:val="WW-Default"/>
              <w:spacing w:after="138"/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</w:pPr>
            <w:r w:rsidRPr="00603A1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highlight w:val="lightGray"/>
              </w:rPr>
              <w:t xml:space="preserve">6) </w:t>
            </w:r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Prijímajúca organizácia </w:t>
            </w:r>
            <w:r w:rsidRPr="00603A10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  <w:highlight w:val="lightGray"/>
              </w:rPr>
              <w:t>sa zaväzuje cudzincovi zabezpečiť ubytovanie v ubytovacích kapacitách Slovenskej Akadémie Vied.</w:t>
            </w:r>
            <w:r w:rsidRPr="001F54D1">
              <w:rPr>
                <w:rFonts w:asciiTheme="minorHAnsi" w:hAnsiTheme="minorHAnsi" w:cstheme="minorHAnsi"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018B1BD1" w14:textId="77777777" w:rsidR="00571ADF" w:rsidRDefault="00571ADF">
            <w:pPr>
              <w:pStyle w:val="WW-Default"/>
              <w:spacing w:after="1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B6C99C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F6157B8" w14:textId="77777777" w:rsidR="00571ADF" w:rsidRDefault="00571ADF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6ED7F5" w14:textId="77777777" w:rsidR="00571ADF" w:rsidRDefault="00571ADF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5F88A0" w14:textId="77777777" w:rsidR="00571ADF" w:rsidRDefault="003B6DB7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Article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III</w:t>
            </w:r>
          </w:p>
          <w:p w14:paraId="2B094BED" w14:textId="77777777" w:rsidR="00571ADF" w:rsidRDefault="00571ADF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B288DC" w14:textId="77777777" w:rsidR="00571ADF" w:rsidRDefault="003B6DB7">
            <w:pPr>
              <w:pStyle w:val="WW-Default"/>
              <w:spacing w:after="1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shall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responsible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further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potential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costs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incurred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connection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expulsion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demonstrated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residing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Slovak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Republic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illegally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391785" w14:textId="32E19620" w:rsidR="00571ADF" w:rsidRDefault="003B6DB7">
            <w:pPr>
              <w:pStyle w:val="WW-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concludes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-country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researcher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fixed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-term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employment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according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Article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l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paragraph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r w:rsidR="00603A10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job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3A1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of </w:t>
            </w:r>
            <w:proofErr w:type="spellStart"/>
            <w:r w:rsidRPr="00603A10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yellow"/>
              </w:rPr>
              <w:t>researcher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undertakes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ensure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sufficient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monthly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financial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cover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costs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associated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temporary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residence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least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level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minimum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wage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It</w:t>
            </w:r>
            <w:proofErr w:type="spellEnd"/>
            <w:r w:rsidRP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undertakes</w:t>
            </w:r>
            <w:proofErr w:type="spellEnd"/>
            <w:r w:rsidRP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to </w:t>
            </w:r>
            <w:proofErr w:type="spellStart"/>
            <w:r w:rsidRP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provide</w:t>
            </w:r>
            <w:proofErr w:type="spellEnd"/>
            <w:r w:rsidRP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him</w:t>
            </w:r>
            <w:proofErr w:type="spellEnd"/>
            <w:r w:rsidRP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with</w:t>
            </w:r>
            <w:proofErr w:type="spellEnd"/>
            <w:r w:rsidRP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wages</w:t>
            </w:r>
            <w:proofErr w:type="spellEnd"/>
            <w:r w:rsidRP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 </w:t>
            </w:r>
            <w:proofErr w:type="spellStart"/>
            <w:r w:rsidRP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amounting</w:t>
            </w:r>
            <w:proofErr w:type="spellEnd"/>
            <w:r w:rsidRP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 xml:space="preserve"> to </w:t>
            </w:r>
            <w:r w:rsidR="00FD7441" w:rsidRPr="00D24907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.........</w:t>
            </w:r>
          </w:p>
          <w:p w14:paraId="23481A9E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1D5F3" w14:textId="77777777" w:rsidR="00571ADF" w:rsidRDefault="003B6DB7">
            <w:pPr>
              <w:pStyle w:val="Default"/>
              <w:spacing w:after="138" w:line="276" w:lineRule="auto"/>
              <w:jc w:val="both"/>
              <w:rPr>
                <w:color w:val="00000A"/>
                <w:sz w:val="21"/>
                <w:szCs w:val="21"/>
              </w:rPr>
            </w:pPr>
            <w:r>
              <w:rPr>
                <w:color w:val="00000A"/>
                <w:sz w:val="21"/>
                <w:szCs w:val="21"/>
              </w:rPr>
              <w:t xml:space="preserve">3) </w:t>
            </w:r>
            <w:proofErr w:type="spellStart"/>
            <w:r>
              <w:rPr>
                <w:color w:val="00000A"/>
                <w:sz w:val="21"/>
                <w:szCs w:val="21"/>
              </w:rPr>
              <w:t>The</w:t>
            </w:r>
            <w:proofErr w:type="spellEnd"/>
            <w:r>
              <w:rPr>
                <w:color w:val="00000A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A"/>
                <w:sz w:val="21"/>
                <w:szCs w:val="21"/>
              </w:rPr>
              <w:t>receiving</w:t>
            </w:r>
            <w:proofErr w:type="spellEnd"/>
            <w:r>
              <w:rPr>
                <w:color w:val="00000A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A"/>
                <w:sz w:val="21"/>
                <w:szCs w:val="21"/>
              </w:rPr>
              <w:t>organisation</w:t>
            </w:r>
            <w:proofErr w:type="spellEnd"/>
            <w:r>
              <w:rPr>
                <w:color w:val="00000A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A"/>
                <w:sz w:val="21"/>
                <w:szCs w:val="21"/>
              </w:rPr>
              <w:t>undertakes</w:t>
            </w:r>
            <w:proofErr w:type="spellEnd"/>
            <w:r>
              <w:rPr>
                <w:color w:val="00000A"/>
                <w:sz w:val="21"/>
                <w:szCs w:val="21"/>
              </w:rPr>
              <w:t xml:space="preserve"> to </w:t>
            </w:r>
            <w:proofErr w:type="spellStart"/>
            <w:r>
              <w:rPr>
                <w:color w:val="00000A"/>
                <w:sz w:val="21"/>
                <w:szCs w:val="21"/>
              </w:rPr>
              <w:t>pay</w:t>
            </w:r>
            <w:proofErr w:type="spellEnd"/>
            <w:r>
              <w:rPr>
                <w:color w:val="00000A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A"/>
                <w:sz w:val="21"/>
                <w:szCs w:val="21"/>
              </w:rPr>
              <w:t>the</w:t>
            </w:r>
            <w:proofErr w:type="spellEnd"/>
            <w:r>
              <w:rPr>
                <w:color w:val="00000A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A"/>
                <w:sz w:val="21"/>
                <w:szCs w:val="21"/>
              </w:rPr>
              <w:t>third</w:t>
            </w:r>
            <w:proofErr w:type="spellEnd"/>
            <w:r>
              <w:rPr>
                <w:color w:val="00000A"/>
                <w:sz w:val="21"/>
                <w:szCs w:val="21"/>
              </w:rPr>
              <w:t xml:space="preserve">-country </w:t>
            </w:r>
            <w:proofErr w:type="spellStart"/>
            <w:r>
              <w:rPr>
                <w:color w:val="00000A"/>
                <w:sz w:val="21"/>
                <w:szCs w:val="21"/>
              </w:rPr>
              <w:t>researcher’s</w:t>
            </w:r>
            <w:proofErr w:type="spellEnd"/>
            <w:r>
              <w:rPr>
                <w:color w:val="00000A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A"/>
                <w:sz w:val="21"/>
                <w:szCs w:val="21"/>
              </w:rPr>
              <w:t>medical</w:t>
            </w:r>
            <w:proofErr w:type="spellEnd"/>
            <w:r>
              <w:rPr>
                <w:color w:val="00000A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A"/>
                <w:sz w:val="21"/>
                <w:szCs w:val="21"/>
              </w:rPr>
              <w:t>insurance</w:t>
            </w:r>
            <w:proofErr w:type="spellEnd"/>
            <w:r>
              <w:rPr>
                <w:color w:val="00000A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A"/>
                <w:sz w:val="21"/>
                <w:szCs w:val="21"/>
              </w:rPr>
              <w:t>during</w:t>
            </w:r>
            <w:proofErr w:type="spellEnd"/>
            <w:r>
              <w:rPr>
                <w:color w:val="00000A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A"/>
                <w:sz w:val="21"/>
                <w:szCs w:val="21"/>
              </w:rPr>
              <w:t>his</w:t>
            </w:r>
            <w:proofErr w:type="spellEnd"/>
            <w:r>
              <w:rPr>
                <w:color w:val="00000A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A"/>
                <w:sz w:val="21"/>
                <w:szCs w:val="21"/>
              </w:rPr>
              <w:t>stay</w:t>
            </w:r>
            <w:proofErr w:type="spellEnd"/>
            <w:r>
              <w:rPr>
                <w:color w:val="00000A"/>
                <w:sz w:val="21"/>
                <w:szCs w:val="21"/>
              </w:rPr>
              <w:t xml:space="preserve">. </w:t>
            </w:r>
          </w:p>
          <w:p w14:paraId="32E987BF" w14:textId="581C89B0" w:rsidR="00571ADF" w:rsidRDefault="003B6DB7">
            <w:pPr>
              <w:pStyle w:val="WW-Default"/>
              <w:spacing w:after="1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-country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researcher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shall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activity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workplace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D7441" w:rsidRPr="003041F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...............</w:t>
            </w:r>
            <w:r w:rsidR="00FD7441" w:rsidRPr="003041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Pr="003041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under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working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conditions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stipulated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Labour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employment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regulations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applicable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employees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workplace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job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4097444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E324A" w14:textId="77777777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-country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researcher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shall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informed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rights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obligations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before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commencing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hosting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working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conditions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Guidelines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regulations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protection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regulations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09C15B3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F9658C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B96675" w14:textId="77777777" w:rsidR="00571ADF" w:rsidRDefault="003B6DB7">
            <w:pPr>
              <w:pStyle w:val="WW-Default"/>
              <w:spacing w:after="138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6) </w:t>
            </w:r>
            <w:proofErr w:type="spellStart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The</w:t>
            </w:r>
            <w:proofErr w:type="spellEnd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receiving</w:t>
            </w:r>
            <w:proofErr w:type="spellEnd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organisation</w:t>
            </w:r>
            <w:proofErr w:type="spellEnd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undertakes</w:t>
            </w:r>
            <w:proofErr w:type="spellEnd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 to </w:t>
            </w:r>
            <w:proofErr w:type="spellStart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ensure</w:t>
            </w:r>
            <w:proofErr w:type="spellEnd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for</w:t>
            </w:r>
            <w:proofErr w:type="spellEnd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him</w:t>
            </w:r>
            <w:proofErr w:type="spellEnd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the</w:t>
            </w:r>
            <w:proofErr w:type="spellEnd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accommodation</w:t>
            </w:r>
            <w:proofErr w:type="spellEnd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 in </w:t>
            </w:r>
            <w:proofErr w:type="spellStart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the</w:t>
            </w:r>
            <w:proofErr w:type="spellEnd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facilities</w:t>
            </w:r>
            <w:proofErr w:type="spellEnd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 of Slovak </w:t>
            </w:r>
            <w:proofErr w:type="spellStart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Academy</w:t>
            </w:r>
            <w:proofErr w:type="spellEnd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 of </w:t>
            </w:r>
            <w:proofErr w:type="spellStart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Sciences</w:t>
            </w:r>
            <w:proofErr w:type="spellEnd"/>
            <w:r w:rsidRPr="00603A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.</w:t>
            </w:r>
          </w:p>
        </w:tc>
      </w:tr>
      <w:tr w:rsidR="00571ADF" w14:paraId="16AADFDE" w14:textId="77777777" w:rsidTr="00ED2A9D"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E0E3103" w14:textId="77777777" w:rsidR="00571ADF" w:rsidRDefault="00571ADF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7B0B8B" w14:textId="77777777" w:rsidR="00571ADF" w:rsidRDefault="003B6DB7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A"/>
                <w:sz w:val="22"/>
                <w:szCs w:val="22"/>
              </w:rPr>
              <w:t>Čl. IV</w:t>
            </w:r>
          </w:p>
          <w:p w14:paraId="7876A9F6" w14:textId="77777777" w:rsidR="00571ADF" w:rsidRDefault="00571ADF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333BB" w14:textId="77777777" w:rsidR="00571ADF" w:rsidRDefault="003B6DB7">
            <w:pPr>
              <w:pStyle w:val="WW-Default"/>
              <w:spacing w:after="140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1) Cudzinec sa zaväzuje: </w:t>
            </w:r>
          </w:p>
          <w:p w14:paraId="27C48665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4951A" w14:textId="77777777" w:rsidR="00571ADF" w:rsidRDefault="003B6DB7">
            <w:pPr>
              <w:pStyle w:val="WW-Default"/>
              <w:spacing w:after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a) uzatvoriť cestovné a zdravotné poistenie na celú dobu pobytu odo dňa vstupu na územie Slovenskej republiky,</w:t>
            </w:r>
          </w:p>
          <w:p w14:paraId="62B8DA10" w14:textId="77777777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b) uzatvoriť zmluvu o zdravotnom poistení podľa zákona č. 580/2004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Z.z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. o zdravotnom poistení a o zmene a doplnení zákona č. 95/2002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Z.z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. o poisťovníctve a o zmene a doplnení niektorých zákonov v znení neskorších predpisov v súlade s lehotami stanovenými zákonom č. 404/2011 Z. z. o pobyte cudzincov a o zmene a doplnení niektorých zákonov a predložiť ju policajnému orgánu, ktorý vydal povolenie k pobytu zároveň s potvrdením, že netrpí chorobou, ktorá ohrozuje verejné zdravie, </w:t>
            </w:r>
          </w:p>
          <w:p w14:paraId="68928CEC" w14:textId="77777777" w:rsidR="00571ADF" w:rsidRDefault="003B6DB7">
            <w:pPr>
              <w:pStyle w:val="WW-Default"/>
              <w:spacing w:before="240" w:after="140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c) uhrádzať náklady na pobyt zo mzdy alebo odmeny, ktorú dostane podľa Čl. III ods. 2, </w:t>
            </w:r>
          </w:p>
          <w:p w14:paraId="59353644" w14:textId="77777777" w:rsidR="00571ADF" w:rsidRDefault="00571ADF">
            <w:pPr>
              <w:pStyle w:val="WW-Default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</w:p>
          <w:p w14:paraId="696FA432" w14:textId="77777777" w:rsidR="00571ADF" w:rsidRDefault="003B6DB7">
            <w:pPr>
              <w:pStyle w:val="WW-Default"/>
              <w:spacing w:after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lastRenderedPageBreak/>
              <w:t xml:space="preserve">d) bezprostredne po ukončení hosťovania ukončiť pobyt v Slovenskej republike a uhradiť náklady na vycestovanie späť do krajiny svojho trvalého pobytu, </w:t>
            </w:r>
          </w:p>
          <w:p w14:paraId="7AFAF5AA" w14:textId="77777777" w:rsidR="00571ADF" w:rsidRDefault="003B6DB7">
            <w:pPr>
              <w:pStyle w:val="WW-Default"/>
              <w:spacing w:after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e) uhradiť náklady spojené s možným administratívnym vyhostením z vlastných prostriedkov. </w:t>
            </w:r>
          </w:p>
          <w:p w14:paraId="08AF835B" w14:textId="77777777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2) Prijímajúca organizácia uhradí náklady na pobyt a náklady spojené s administratívnym vyhostením cudzinca jedine v prípade, ak ich nebude možné uhradiť podľa ods. 1 písm. c) až e) a ak vzniknú do 6 mesiacov od skončenia platnosti dohody o hosťovaní. 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4EF2A1" w14:textId="77777777" w:rsidR="00571ADF" w:rsidRDefault="00571ADF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EE9A5" w14:textId="77777777" w:rsidR="00571ADF" w:rsidRDefault="003B6DB7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Article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IV</w:t>
            </w:r>
          </w:p>
          <w:p w14:paraId="5A165301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7B3524" w14:textId="77777777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-country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researcher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undertakes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to: </w:t>
            </w:r>
          </w:p>
          <w:p w14:paraId="02B26F83" w14:textId="77777777" w:rsidR="00571ADF" w:rsidRDefault="00571ADF">
            <w:pPr>
              <w:pStyle w:val="WW-Default"/>
              <w:spacing w:after="13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6CA85E" w14:textId="77777777" w:rsidR="00571ADF" w:rsidRDefault="003B6DB7">
            <w:pPr>
              <w:pStyle w:val="WW-Default"/>
              <w:spacing w:after="1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travel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duration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entry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terrritory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Slovak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Republic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D83E555" w14:textId="71709C7B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conclude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contract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pursuant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No. 580/2004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On Health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Insurance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amending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supplementing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No. </w:t>
            </w: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95/2002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Coll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. on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Insurance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amendment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supplementation</w:t>
            </w:r>
            <w:proofErr w:type="spellEnd"/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certain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amended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compliance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periods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No. 404/2011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Residence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="004723A9">
              <w:rPr>
                <w:rFonts w:asciiTheme="minorHAnsi" w:hAnsiTheme="minorHAnsi" w:cstheme="minorHAnsi"/>
                <w:sz w:val="22"/>
                <w:szCs w:val="22"/>
              </w:rPr>
              <w:t>Foreigners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amendment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supplementation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certain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,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submit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police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authority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granting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residence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permit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together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certificate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effect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not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suffer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disease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posing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threat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801CDC9" w14:textId="77777777" w:rsidR="00571ADF" w:rsidRDefault="003B6DB7">
            <w:pPr>
              <w:pStyle w:val="WW-Default"/>
              <w:spacing w:before="240" w:after="1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cover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costs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wages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remuneration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pursuant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Article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paragraph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2,</w:t>
            </w:r>
          </w:p>
          <w:p w14:paraId="78408509" w14:textId="77777777" w:rsidR="00571ADF" w:rsidRDefault="003B6DB7">
            <w:pPr>
              <w:pStyle w:val="WW-Default"/>
              <w:spacing w:before="240" w:after="1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immediately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upon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completion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hosting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terminate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Slovak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Republic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cover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travel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back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country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permanent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residence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E3CB58F" w14:textId="77777777" w:rsidR="00571ADF" w:rsidRDefault="003B6DB7">
            <w:pPr>
              <w:pStyle w:val="WW-Default"/>
              <w:spacing w:after="1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cover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incurred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potential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administrative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expulsion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own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A0E2290" w14:textId="77777777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shall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cover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costs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costs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incurred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administrative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expulsion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-country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researcher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only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cannot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covered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pursuant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paragraph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sub-paragraphs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c) to e),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where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incurred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within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months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termination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validity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hosting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agreement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B50D290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DF" w14:paraId="167D5299" w14:textId="77777777" w:rsidTr="00ED2A9D"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45AFD60" w14:textId="77777777" w:rsidR="00571ADF" w:rsidRDefault="00571ADF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B7086B" w14:textId="77777777" w:rsidR="00571ADF" w:rsidRDefault="003B6DB7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A"/>
                <w:sz w:val="22"/>
                <w:szCs w:val="22"/>
              </w:rPr>
              <w:t>Čl. V</w:t>
            </w:r>
          </w:p>
          <w:p w14:paraId="05CAC1B9" w14:textId="77777777" w:rsidR="00571ADF" w:rsidRDefault="00571ADF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6894F" w14:textId="77777777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Táto dohoda zaniká: </w:t>
            </w:r>
          </w:p>
          <w:p w14:paraId="347E70E5" w14:textId="77777777" w:rsidR="00571ADF" w:rsidRDefault="003B6DB7">
            <w:pPr>
              <w:pStyle w:val="WW-Default"/>
              <w:spacing w:after="140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a) uplynutím doby, na ktorú bola uzavretá podľa Čl. I ods.3, </w:t>
            </w:r>
          </w:p>
          <w:p w14:paraId="71BDC8D2" w14:textId="77777777" w:rsidR="00571ADF" w:rsidRDefault="003B6DB7">
            <w:pPr>
              <w:pStyle w:val="WW-Default"/>
              <w:spacing w:after="140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b) neudelením povolenia cudzincovi na prechodný pobyt, </w:t>
            </w:r>
          </w:p>
          <w:p w14:paraId="34BBEACD" w14:textId="2165ED95" w:rsidR="00571ADF" w:rsidRDefault="003B6DB7">
            <w:pPr>
              <w:pStyle w:val="WW-Default"/>
              <w:spacing w:after="140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c) skončením pracovnoprávneho vzťahu podľa Čl. III ods.2, </w:t>
            </w:r>
          </w:p>
          <w:p w14:paraId="282B815B" w14:textId="77777777" w:rsidR="00571ADF" w:rsidRDefault="003B6DB7">
            <w:pPr>
              <w:pStyle w:val="WW-Default"/>
              <w:spacing w:after="140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d) odňatím cudzincovi povolenia na prechodný pobyt, </w:t>
            </w:r>
          </w:p>
          <w:p w14:paraId="280E5375" w14:textId="77777777" w:rsidR="00571ADF" w:rsidRDefault="003B6DB7">
            <w:pPr>
              <w:pStyle w:val="WW-Default"/>
              <w:spacing w:after="140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e) odňatím povolenia prijímajúcej organizácii prijímať cudzincov, </w:t>
            </w:r>
          </w:p>
          <w:p w14:paraId="48A46959" w14:textId="77777777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f) vzájomnou dohodou prijímajúcej organizácie a cudzinca.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66A5DDC" w14:textId="77777777" w:rsidR="00571ADF" w:rsidRDefault="00571ADF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FBBA8" w14:textId="77777777" w:rsidR="00571ADF" w:rsidRDefault="003B6DB7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Article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</w:t>
            </w:r>
          </w:p>
          <w:p w14:paraId="1FEEE3BD" w14:textId="77777777" w:rsidR="00571ADF" w:rsidRDefault="00571ADF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A39CFB" w14:textId="77777777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agreement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shall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terminate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1CA226C" w14:textId="77777777" w:rsidR="00571ADF" w:rsidRDefault="003B6DB7">
            <w:pPr>
              <w:pStyle w:val="WW-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upon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expiry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period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concluded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pursuant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Article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paragraph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3, </w:t>
            </w:r>
          </w:p>
          <w:p w14:paraId="22976FE3" w14:textId="77777777" w:rsidR="00571ADF" w:rsidRDefault="003B6DB7">
            <w:pPr>
              <w:pStyle w:val="WW-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through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non-granting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temporary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residence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permit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-country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researcher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6AC2B76" w14:textId="77777777" w:rsidR="00571ADF" w:rsidRDefault="003B6DB7">
            <w:pPr>
              <w:pStyle w:val="WW-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upon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termination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employment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pursuant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Article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paragraph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2, </w:t>
            </w:r>
          </w:p>
          <w:p w14:paraId="360C1919" w14:textId="77777777" w:rsidR="00571ADF" w:rsidRDefault="003B6DB7">
            <w:pPr>
              <w:pStyle w:val="WW-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through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withdrawal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temporary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residence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permit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-country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researcher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092B95A6" w14:textId="77777777" w:rsidR="00571ADF" w:rsidRDefault="003B6DB7">
            <w:pPr>
              <w:pStyle w:val="WW-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through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withdrawal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permit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-country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researcher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818B24E" w14:textId="3B3A29BB" w:rsidR="00571ADF" w:rsidRDefault="003B6DB7">
            <w:pPr>
              <w:pStyle w:val="WW-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f) by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mutual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agreement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between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2856D3">
              <w:rPr>
                <w:rFonts w:asciiTheme="minorHAnsi" w:hAnsiTheme="minorHAnsi" w:cstheme="minorHAnsi"/>
                <w:sz w:val="22"/>
                <w:szCs w:val="22"/>
              </w:rPr>
              <w:t xml:space="preserve"> foreigner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41B277AC" w14:textId="77777777" w:rsidR="00ED2A9D" w:rsidRDefault="00ED2A9D">
      <w:r>
        <w:br w:type="page"/>
      </w:r>
    </w:p>
    <w:tbl>
      <w:tblPr>
        <w:tblW w:w="9444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4483"/>
        <w:gridCol w:w="4961"/>
      </w:tblGrid>
      <w:tr w:rsidR="00571ADF" w14:paraId="1A7ED251" w14:textId="77777777" w:rsidTr="00ED2A9D">
        <w:tc>
          <w:tcPr>
            <w:tcW w:w="4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0D67F83" w14:textId="6E22A21F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E6ACD1" w14:textId="77777777" w:rsidR="00571ADF" w:rsidRDefault="003B6DB7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A"/>
                <w:sz w:val="22"/>
                <w:szCs w:val="22"/>
              </w:rPr>
              <w:t>Čl. VI</w:t>
            </w:r>
          </w:p>
          <w:p w14:paraId="6F809ACD" w14:textId="77777777" w:rsidR="00571ADF" w:rsidRDefault="00571ADF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F9240" w14:textId="77777777" w:rsidR="00571ADF" w:rsidRDefault="003B6DB7">
            <w:pPr>
              <w:pStyle w:val="WW-Default"/>
              <w:spacing w:after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1) Táto dohoda je vyhotovená v troch rovnopisoch s tým, že texty oboch jazykových verzií sú právne rovnocenné. V prípade nejasností, resp. rozporného výkladu ustanovení tejto dohody v slovenskom jazyku a znenia v anglickom jazyku, sa vzťahy spravujú verziou dohody vyhotovenou v slovenskom jazyku. </w:t>
            </w:r>
          </w:p>
          <w:p w14:paraId="575A6AC1" w14:textId="77777777" w:rsidR="00571ADF" w:rsidRDefault="003B6DB7">
            <w:pPr>
              <w:pStyle w:val="WW-Default"/>
              <w:spacing w:after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2) Všetky zmeny a doplnky k tejto dohode musia mať písomnú formu a ich platnosť je podmienená súhlasom oboch strán. </w:t>
            </w:r>
          </w:p>
          <w:p w14:paraId="42BE4F38" w14:textId="77777777" w:rsidR="00571ADF" w:rsidRDefault="003B6DB7">
            <w:pPr>
              <w:pStyle w:val="WW-Default"/>
              <w:spacing w:before="240" w:after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3) Táto dohoda nadobúda platnosť dňom podpisu. </w:t>
            </w:r>
          </w:p>
          <w:p w14:paraId="19F200C5" w14:textId="7D46DC93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4) Prijímajúca organizácia a cudzinec sa oboznámili s obsahom dohody a na znak súhlasu ju bez výhrad podpisujú. Jeden rovnopis je určený pre cudzinca. Jeden rovnopis je určený pre policajný orgán rozhodujúci o udelení povolenia na pobyt</w:t>
            </w:r>
            <w:r w:rsidR="00B3393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 a jeden r</w:t>
            </w: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ovnopis je určený pre prijímajúcu organizáciu. Cudzinec prevezme rovnopisy určené pre neho a pre policajný orgán rozhodujúci o udelení povolenia na pobyt cudzinca. Prijímajúca organizácia prevezme rovnopis pre ňu určený. </w:t>
            </w:r>
          </w:p>
          <w:p w14:paraId="74144ED8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A21A709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11D3C6" w14:textId="77777777" w:rsidR="00571ADF" w:rsidRDefault="003B6DB7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Article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VI</w:t>
            </w:r>
          </w:p>
          <w:p w14:paraId="2EF5FBB1" w14:textId="77777777" w:rsidR="00571ADF" w:rsidRDefault="00571ADF">
            <w:pPr>
              <w:pStyle w:val="WW-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C587F3" w14:textId="77777777" w:rsidR="00571ADF" w:rsidRDefault="003B6DB7">
            <w:pPr>
              <w:pStyle w:val="WW-Default"/>
              <w:spacing w:after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agreement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done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three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copies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texts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versions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legally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equivalent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uncertainty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conflicting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interpretation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provisions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agreement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Slovak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English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version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relations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shall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governed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agreement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version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done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Slovak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DFD362B" w14:textId="77777777" w:rsidR="00571ADF" w:rsidRDefault="003B6DB7">
            <w:pPr>
              <w:pStyle w:val="WW-Default"/>
              <w:spacing w:after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changes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supplements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agreement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done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writing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validity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shall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conditional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upon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consent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contracting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parties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613CEA3" w14:textId="77777777" w:rsidR="00571ADF" w:rsidRDefault="003B6DB7">
            <w:pPr>
              <w:pStyle w:val="WW-Default"/>
              <w:spacing w:before="240" w:after="1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agreement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shall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signing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0EB13D8" w14:textId="052B9218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-country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researcher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acquainted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themselves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content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agreement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witness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thereof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signing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without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reservations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copy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agreement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intended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researcher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copy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agreement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intended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police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authority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granting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residence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permit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-country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researcher</w:t>
            </w:r>
            <w:proofErr w:type="spellEnd"/>
            <w:r w:rsidR="00B33938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="00B33938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copy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agreement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intended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-country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researcher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shall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copy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intended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him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copy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intended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police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authority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shall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copy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intended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564E3AA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573F67" w14:textId="77777777" w:rsidR="00571ADF" w:rsidRDefault="00571ADF">
      <w:pPr>
        <w:pStyle w:val="WW-Default"/>
        <w:rPr>
          <w:rFonts w:asciiTheme="minorHAnsi" w:hAnsiTheme="minorHAnsi" w:cstheme="minorHAnsi"/>
          <w:sz w:val="22"/>
          <w:szCs w:val="22"/>
        </w:rPr>
      </w:pPr>
    </w:p>
    <w:p w14:paraId="4427FAF4" w14:textId="77777777" w:rsidR="00571ADF" w:rsidRDefault="00571ADF">
      <w:pPr>
        <w:pStyle w:val="WW-Default"/>
        <w:rPr>
          <w:rFonts w:asciiTheme="minorHAnsi" w:hAnsiTheme="minorHAnsi" w:cstheme="minorHAnsi"/>
          <w:sz w:val="22"/>
          <w:szCs w:val="22"/>
        </w:rPr>
      </w:pPr>
    </w:p>
    <w:tbl>
      <w:tblPr>
        <w:tblW w:w="9179" w:type="dxa"/>
        <w:tblInd w:w="-109" w:type="dxa"/>
        <w:tblLook w:val="0000" w:firstRow="0" w:lastRow="0" w:firstColumn="0" w:lastColumn="0" w:noHBand="0" w:noVBand="0"/>
      </w:tblPr>
      <w:tblGrid>
        <w:gridCol w:w="4643"/>
        <w:gridCol w:w="4536"/>
      </w:tblGrid>
      <w:tr w:rsidR="00571ADF" w14:paraId="6F659014" w14:textId="77777777">
        <w:trPr>
          <w:trHeight w:val="112"/>
        </w:trPr>
        <w:tc>
          <w:tcPr>
            <w:tcW w:w="4642" w:type="dxa"/>
            <w:shd w:val="clear" w:color="auto" w:fill="auto"/>
          </w:tcPr>
          <w:p w14:paraId="4CD346BF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DDAA3" w14:textId="77777777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Bratislave / in Bratislava</w:t>
            </w:r>
          </w:p>
          <w:p w14:paraId="25C98379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C56DC8" w14:textId="77777777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dňa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 </w:t>
            </w:r>
          </w:p>
        </w:tc>
        <w:tc>
          <w:tcPr>
            <w:tcW w:w="4536" w:type="dxa"/>
            <w:shd w:val="clear" w:color="auto" w:fill="auto"/>
          </w:tcPr>
          <w:p w14:paraId="37116DAB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A9150F" w14:textId="77777777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Place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</w:t>
            </w:r>
          </w:p>
          <w:p w14:paraId="1B99B56C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1A2F5" w14:textId="77777777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dňa 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 </w:t>
            </w:r>
          </w:p>
        </w:tc>
      </w:tr>
      <w:tr w:rsidR="00571ADF" w14:paraId="192A863F" w14:textId="77777777">
        <w:trPr>
          <w:trHeight w:val="448"/>
        </w:trPr>
        <w:tc>
          <w:tcPr>
            <w:tcW w:w="4642" w:type="dxa"/>
            <w:shd w:val="clear" w:color="auto" w:fill="auto"/>
          </w:tcPr>
          <w:p w14:paraId="265551DE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27C34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A945C" w14:textId="77777777" w:rsidR="00FD7441" w:rsidRDefault="00FD7441">
            <w:pPr>
              <w:pStyle w:val="WW-Default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  <w:p w14:paraId="33A5F953" w14:textId="27F7E50B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štatutárny zástupca prijímajúcej organizácie /</w:t>
            </w:r>
          </w:p>
          <w:p w14:paraId="015AB3AE" w14:textId="77777777" w:rsidR="00571ADF" w:rsidRDefault="003B6DB7" w:rsidP="00AC53C8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statutory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representative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receiving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0FABDB7A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0F92D0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B8FC9" w14:textId="77777777" w:rsidR="00FD7441" w:rsidRDefault="00FD7441">
            <w:pPr>
              <w:pStyle w:val="WW-Default"/>
              <w:rPr>
                <w:rFonts w:asciiTheme="minorHAnsi" w:hAnsiTheme="minorHAnsi" w:cstheme="minorHAnsi"/>
                <w:color w:val="0432FF"/>
                <w:sz w:val="22"/>
                <w:szCs w:val="22"/>
              </w:rPr>
            </w:pPr>
          </w:p>
          <w:p w14:paraId="05DCA189" w14:textId="59DAFB67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cudzinec / </w:t>
            </w:r>
          </w:p>
          <w:p w14:paraId="7C2DC56E" w14:textId="77777777" w:rsidR="00571ADF" w:rsidRDefault="003B6DB7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third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-country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researcher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FC03CD" w14:textId="77777777" w:rsidR="00571ADF" w:rsidRDefault="00571ADF">
            <w:pPr>
              <w:pStyle w:val="WW-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6CF044" w14:textId="77777777" w:rsidR="00571ADF" w:rsidRDefault="00571ADF"/>
    <w:sectPr w:rsidR="00571ADF">
      <w:footerReference w:type="default" r:id="rId6"/>
      <w:pgSz w:w="11906" w:h="16838"/>
      <w:pgMar w:top="1418" w:right="851" w:bottom="1134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2028" w14:textId="77777777" w:rsidR="00F561B8" w:rsidRDefault="00F561B8">
      <w:r>
        <w:separator/>
      </w:r>
    </w:p>
  </w:endnote>
  <w:endnote w:type="continuationSeparator" w:id="0">
    <w:p w14:paraId="73395552" w14:textId="77777777" w:rsidR="00F561B8" w:rsidRDefault="00F5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30D1" w14:textId="77777777" w:rsidR="00571ADF" w:rsidRDefault="003B6DB7">
    <w:pPr>
      <w:pStyle w:val="Pta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01F3C0EF" w14:textId="77777777" w:rsidR="00571ADF" w:rsidRDefault="00571A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EBCC" w14:textId="77777777" w:rsidR="00F561B8" w:rsidRDefault="00F561B8">
      <w:r>
        <w:separator/>
      </w:r>
    </w:p>
  </w:footnote>
  <w:footnote w:type="continuationSeparator" w:id="0">
    <w:p w14:paraId="2A2FA311" w14:textId="77777777" w:rsidR="00F561B8" w:rsidRDefault="00F56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DF"/>
    <w:rsid w:val="0006134C"/>
    <w:rsid w:val="001F54D1"/>
    <w:rsid w:val="0023168A"/>
    <w:rsid w:val="00274B18"/>
    <w:rsid w:val="002856D3"/>
    <w:rsid w:val="00293C1C"/>
    <w:rsid w:val="003041F8"/>
    <w:rsid w:val="003309A7"/>
    <w:rsid w:val="00354283"/>
    <w:rsid w:val="003718E7"/>
    <w:rsid w:val="0039615D"/>
    <w:rsid w:val="003B6DB7"/>
    <w:rsid w:val="004723A9"/>
    <w:rsid w:val="004842F2"/>
    <w:rsid w:val="00571ADF"/>
    <w:rsid w:val="00575488"/>
    <w:rsid w:val="00603A10"/>
    <w:rsid w:val="0065513D"/>
    <w:rsid w:val="006C5111"/>
    <w:rsid w:val="00714394"/>
    <w:rsid w:val="007670FA"/>
    <w:rsid w:val="00897DAD"/>
    <w:rsid w:val="00A63B75"/>
    <w:rsid w:val="00AC53C8"/>
    <w:rsid w:val="00B33938"/>
    <w:rsid w:val="00B621C5"/>
    <w:rsid w:val="00BB7421"/>
    <w:rsid w:val="00D1590A"/>
    <w:rsid w:val="00D22977"/>
    <w:rsid w:val="00D24907"/>
    <w:rsid w:val="00D92A77"/>
    <w:rsid w:val="00D93001"/>
    <w:rsid w:val="00DA7B94"/>
    <w:rsid w:val="00E07F9D"/>
    <w:rsid w:val="00E76907"/>
    <w:rsid w:val="00ED2A9D"/>
    <w:rsid w:val="00F561B8"/>
    <w:rsid w:val="00FD7441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452E"/>
  <w15:docId w15:val="{78252EC5-ED68-FD48-B43E-CB667A1F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tabs>
        <w:tab w:val="left" w:pos="708"/>
      </w:tabs>
      <w:suppressAutoHyphens/>
      <w:textAlignment w:val="baseline"/>
    </w:pPr>
    <w:rPr>
      <w:rFonts w:ascii="Times New Roman" w:eastAsia="Calibri" w:hAnsi="Times New Roman" w:cs="Calibri"/>
      <w:color w:val="00000A"/>
      <w:sz w:val="24"/>
      <w:szCs w:val="20"/>
      <w:lang w:val="sk-SK" w:eastAsia="ar-SA" w:bidi="ar-SA"/>
    </w:rPr>
  </w:style>
  <w:style w:type="paragraph" w:styleId="Nadpis1">
    <w:name w:val="heading 1"/>
    <w:basedOn w:val="Normlny"/>
    <w:qFormat/>
    <w:pPr>
      <w:keepNext/>
      <w:spacing w:before="240" w:after="120"/>
      <w:outlineLvl w:val="0"/>
    </w:pPr>
    <w:rPr>
      <w:rFonts w:ascii="Arial" w:eastAsia="Times New Roman" w:hAnsi="Arial" w:cs="Times New Roman"/>
      <w:b/>
      <w:sz w:val="32"/>
    </w:rPr>
  </w:style>
  <w:style w:type="paragraph" w:styleId="Nadpis2">
    <w:name w:val="heading 2"/>
    <w:basedOn w:val="Normlny"/>
    <w:qFormat/>
    <w:pPr>
      <w:keepNext/>
      <w:spacing w:before="240" w:after="120"/>
      <w:outlineLvl w:val="1"/>
    </w:pPr>
    <w:rPr>
      <w:rFonts w:ascii="Arial" w:eastAsia="Times New Roman" w:hAnsi="Arial" w:cs="Times New Roman"/>
      <w:b/>
      <w:i/>
      <w:sz w:val="28"/>
    </w:rPr>
  </w:style>
  <w:style w:type="paragraph" w:styleId="Nadpis3">
    <w:name w:val="heading 3"/>
    <w:basedOn w:val="Normlny"/>
    <w:qFormat/>
    <w:pPr>
      <w:keepNext/>
      <w:spacing w:before="240" w:after="120"/>
      <w:outlineLvl w:val="2"/>
    </w:pPr>
    <w:rPr>
      <w:rFonts w:ascii="Arial" w:eastAsia="Times New Roman" w:hAnsi="Arial" w:cs="Times New Roman"/>
      <w:b/>
      <w:sz w:val="28"/>
    </w:rPr>
  </w:style>
  <w:style w:type="paragraph" w:styleId="Nadpis4">
    <w:name w:val="heading 4"/>
    <w:basedOn w:val="Normlny"/>
    <w:qFormat/>
    <w:pPr>
      <w:keepNext/>
      <w:spacing w:before="240" w:after="120"/>
      <w:outlineLvl w:val="3"/>
    </w:pPr>
    <w:rPr>
      <w:rFonts w:ascii="Arial" w:eastAsia="Times New Roman" w:hAnsi="Arial" w:cs="Times New Roman"/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Predvolenpsmoodseku1">
    <w:name w:val="Predvolené písmo odseku1"/>
    <w:qFormat/>
  </w:style>
  <w:style w:type="character" w:customStyle="1" w:styleId="Nadpis1Char">
    <w:name w:val="Nadpis 1 Char"/>
    <w:qFormat/>
    <w:rPr>
      <w:rFonts w:ascii="Arial" w:eastAsia="Times New Roman" w:hAnsi="Arial" w:cs="Times New Roman"/>
      <w:b/>
      <w:sz w:val="32"/>
      <w:szCs w:val="20"/>
    </w:rPr>
  </w:style>
  <w:style w:type="character" w:customStyle="1" w:styleId="ZkladntextChar">
    <w:name w:val="Základný text Char"/>
    <w:qFormat/>
    <w:rPr>
      <w:rFonts w:ascii="Times New Roman" w:hAnsi="Times New Roman"/>
      <w:sz w:val="24"/>
      <w:szCs w:val="20"/>
    </w:rPr>
  </w:style>
  <w:style w:type="character" w:customStyle="1" w:styleId="Nadpis2Char">
    <w:name w:val="Nadpis 2 Char"/>
    <w:qFormat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Nadpis3Char">
    <w:name w:val="Nadpis 3 Char"/>
    <w:qFormat/>
    <w:rPr>
      <w:rFonts w:ascii="Arial" w:eastAsia="Times New Roman" w:hAnsi="Arial" w:cs="Times New Roman"/>
      <w:b/>
      <w:sz w:val="28"/>
      <w:szCs w:val="20"/>
    </w:rPr>
  </w:style>
  <w:style w:type="character" w:customStyle="1" w:styleId="Nadpis4Char">
    <w:name w:val="Nadpis 4 Char"/>
    <w:qFormat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TextpoznmkypodiarouChar">
    <w:name w:val="Text poznámky pod čiarou Char"/>
    <w:qFormat/>
    <w:rPr>
      <w:rFonts w:ascii="Times New Roman" w:hAnsi="Times New Roman"/>
      <w:sz w:val="20"/>
      <w:szCs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Odkaznakomentr1">
    <w:name w:val="Odkaz na komentár1"/>
    <w:qFormat/>
    <w:rPr>
      <w:sz w:val="16"/>
      <w:szCs w:val="16"/>
    </w:rPr>
  </w:style>
  <w:style w:type="character" w:customStyle="1" w:styleId="TextkomentraChar">
    <w:name w:val="Text komentára Char"/>
    <w:qFormat/>
    <w:rPr>
      <w:rFonts w:ascii="Times New Roman" w:hAnsi="Times New Roman"/>
      <w:sz w:val="20"/>
      <w:szCs w:val="20"/>
    </w:rPr>
  </w:style>
  <w:style w:type="character" w:customStyle="1" w:styleId="PredmetkomentraChar">
    <w:name w:val="Predmet komentára Char"/>
    <w:qFormat/>
    <w:rPr>
      <w:rFonts w:ascii="Times New Roman" w:hAnsi="Times New Roman"/>
      <w:b/>
      <w:bCs/>
      <w:sz w:val="20"/>
      <w:szCs w:val="20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HlavikaChar">
    <w:name w:val="Hlavička Char"/>
    <w:qFormat/>
    <w:rPr>
      <w:rFonts w:ascii="Times New Roman" w:hAnsi="Times New Roman"/>
      <w:sz w:val="24"/>
      <w:szCs w:val="20"/>
    </w:rPr>
  </w:style>
  <w:style w:type="character" w:customStyle="1" w:styleId="PtaChar">
    <w:name w:val="Päta Char"/>
    <w:qFormat/>
    <w:rPr>
      <w:rFonts w:ascii="Times New Roman" w:hAnsi="Times New Roman"/>
      <w:sz w:val="24"/>
      <w:szCs w:val="20"/>
    </w:rPr>
  </w:style>
  <w:style w:type="character" w:styleId="Odkaznakomentr">
    <w:name w:val="annotation reference"/>
    <w:basedOn w:val="Predvolenpsmoodseku"/>
    <w:qFormat/>
    <w:rPr>
      <w:sz w:val="16"/>
      <w:szCs w:val="16"/>
    </w:rPr>
  </w:style>
  <w:style w:type="character" w:customStyle="1" w:styleId="CommentTextChar">
    <w:name w:val="Comment Text Char"/>
    <w:basedOn w:val="Predvolenpsmoodseku"/>
    <w:qFormat/>
    <w:rPr>
      <w:rFonts w:eastAsia="Calibri" w:cs="Calibri"/>
      <w:lang w:val="sk-SK" w:eastAsia="ar-SA"/>
    </w:rPr>
  </w:style>
  <w:style w:type="character" w:customStyle="1" w:styleId="CommentSubjectChar">
    <w:name w:val="Comment Subject Char"/>
    <w:basedOn w:val="CommentTextChar"/>
    <w:qFormat/>
    <w:rPr>
      <w:rFonts w:eastAsia="Calibri" w:cs="Calibri"/>
      <w:b/>
      <w:bCs/>
      <w:lang w:val="sk-SK" w:eastAsia="ar-SA"/>
    </w:rPr>
  </w:style>
  <w:style w:type="character" w:customStyle="1" w:styleId="BalloonTextChar">
    <w:name w:val="Balloon Text Char"/>
    <w:basedOn w:val="Predvolenpsmoodseku"/>
    <w:qFormat/>
    <w:rPr>
      <w:rFonts w:ascii="Tahoma" w:eastAsia="Calibri" w:hAnsi="Tahoma" w:cs="Tahoma"/>
      <w:sz w:val="16"/>
      <w:szCs w:val="16"/>
      <w:lang w:val="sk-SK" w:eastAsia="ar-SA"/>
    </w:rPr>
  </w:style>
  <w:style w:type="character" w:customStyle="1" w:styleId="apple-style-span">
    <w:name w:val="apple-style-span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ascii="Liberation Serif" w:eastAsia="Noto Sans CJK SC Regular" w:hAnsi="Liberation Serif" w:cs="Tahoma"/>
      <w:sz w:val="20"/>
      <w:szCs w:val="24"/>
      <w:lang w:val="en-US" w:eastAsia="zh-CN" w:bidi="hi-IN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Tahoma"/>
    </w:rPr>
  </w:style>
  <w:style w:type="paragraph" w:customStyle="1" w:styleId="Textbody">
    <w:name w:val="Text body"/>
    <w:basedOn w:val="Normlny"/>
    <w:qFormat/>
    <w:pPr>
      <w:spacing w:after="120"/>
    </w:pPr>
  </w:style>
  <w:style w:type="paragraph" w:customStyle="1" w:styleId="Hlavikaobsahu1">
    <w:name w:val="Hlavička obsahu1"/>
    <w:basedOn w:val="Nadpis1"/>
    <w:qFormat/>
    <w:pPr>
      <w:keepLines/>
      <w:widowControl/>
      <w:suppressAutoHyphens w:val="0"/>
      <w:spacing w:before="480" w:after="0" w:line="276" w:lineRule="auto"/>
      <w:textAlignment w:val="auto"/>
    </w:pPr>
    <w:rPr>
      <w:rFonts w:ascii="Cambria" w:hAnsi="Cambria"/>
      <w:bCs/>
      <w:color w:val="365F91"/>
      <w:sz w:val="28"/>
      <w:szCs w:val="28"/>
    </w:rPr>
  </w:style>
  <w:style w:type="paragraph" w:customStyle="1" w:styleId="WW-Default">
    <w:name w:val="WW-Default"/>
    <w:qFormat/>
    <w:pPr>
      <w:tabs>
        <w:tab w:val="left" w:pos="708"/>
      </w:tabs>
      <w:suppressAutoHyphens/>
    </w:pPr>
    <w:rPr>
      <w:rFonts w:ascii="Arial" w:eastAsia="Calibri" w:hAnsi="Arial" w:cs="Arial"/>
      <w:color w:val="000000"/>
      <w:sz w:val="24"/>
      <w:lang w:val="sk-SK" w:eastAsia="ar-SA" w:bidi="ar-SA"/>
    </w:rPr>
  </w:style>
  <w:style w:type="paragraph" w:styleId="Textpoznmkypodiarou">
    <w:name w:val="footnote text"/>
    <w:basedOn w:val="Normlny"/>
    <w:qFormat/>
    <w:rPr>
      <w:sz w:val="20"/>
    </w:rPr>
  </w:style>
  <w:style w:type="paragraph" w:customStyle="1" w:styleId="Textkomentra1">
    <w:name w:val="Text komentára1"/>
    <w:basedOn w:val="Normlny"/>
    <w:qFormat/>
    <w:rPr>
      <w:sz w:val="20"/>
    </w:rPr>
  </w:style>
  <w:style w:type="paragraph" w:customStyle="1" w:styleId="Predmetkomentra1">
    <w:name w:val="Predmet komentára1"/>
    <w:basedOn w:val="Textkomentra1"/>
    <w:qFormat/>
    <w:rPr>
      <w:b/>
      <w:bCs/>
    </w:rPr>
  </w:style>
  <w:style w:type="paragraph" w:customStyle="1" w:styleId="Textbubliny1">
    <w:name w:val="Text bubliny1"/>
    <w:basedOn w:val="Normlny"/>
    <w:qFormat/>
    <w:rPr>
      <w:rFonts w:ascii="Tahoma" w:hAnsi="Tahoma" w:cs="Tahoma"/>
      <w:sz w:val="16"/>
      <w:szCs w:val="16"/>
    </w:rPr>
  </w:style>
  <w:style w:type="paragraph" w:customStyle="1" w:styleId="Odsekzoznamu1">
    <w:name w:val="Odsek zoznamu1"/>
    <w:basedOn w:val="Normlny"/>
    <w:qFormat/>
    <w:pPr>
      <w:ind w:left="720"/>
    </w:pPr>
  </w:style>
  <w:style w:type="paragraph" w:styleId="Hlavika">
    <w:name w:val="header"/>
    <w:basedOn w:val="Normlny"/>
    <w:pPr>
      <w:suppressLineNumbers/>
      <w:tabs>
        <w:tab w:val="center" w:pos="4986"/>
        <w:tab w:val="right" w:pos="9972"/>
      </w:tabs>
    </w:pPr>
  </w:style>
  <w:style w:type="paragraph" w:styleId="Pta">
    <w:name w:val="footer"/>
    <w:basedOn w:val="Normlny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xtkomentra">
    <w:name w:val="annotation text"/>
    <w:basedOn w:val="Normlny"/>
    <w:qFormat/>
    <w:rPr>
      <w:sz w:val="20"/>
    </w:rPr>
  </w:style>
  <w:style w:type="paragraph" w:styleId="Predmetkomentra">
    <w:name w:val="annotation subject"/>
    <w:basedOn w:val="Textkomentra"/>
    <w:qFormat/>
    <w:rPr>
      <w:b/>
      <w:bCs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pPr>
      <w:ind w:left="720"/>
    </w:pPr>
  </w:style>
  <w:style w:type="paragraph" w:customStyle="1" w:styleId="Default">
    <w:name w:val="Default"/>
    <w:qFormat/>
    <w:rsid w:val="00C51FF5"/>
    <w:rPr>
      <w:rFonts w:ascii="Arial" w:eastAsiaTheme="minorHAnsi" w:hAnsi="Arial" w:cs="Arial"/>
      <w:color w:val="000000"/>
      <w:sz w:val="24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Zimanova</dc:creator>
  <dc:description/>
  <cp:lastModifiedBy>Muranova</cp:lastModifiedBy>
  <cp:revision>2</cp:revision>
  <cp:lastPrinted>2020-06-11T11:01:00Z</cp:lastPrinted>
  <dcterms:created xsi:type="dcterms:W3CDTF">2023-07-20T12:08:00Z</dcterms:created>
  <dcterms:modified xsi:type="dcterms:W3CDTF">2023-07-20T12:08:00Z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